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A30D7" w14:textId="4B132DD5" w:rsidR="00690713" w:rsidRDefault="0005712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苏州科技城医院</w:t>
      </w:r>
      <w:r w:rsidR="00C732D7">
        <w:rPr>
          <w:rFonts w:hint="eastAsia"/>
          <w:b/>
          <w:sz w:val="36"/>
          <w:szCs w:val="36"/>
        </w:rPr>
        <w:t>202</w:t>
      </w:r>
      <w:r w:rsidR="00C6489D">
        <w:rPr>
          <w:b/>
          <w:sz w:val="36"/>
          <w:szCs w:val="36"/>
        </w:rPr>
        <w:t>2</w:t>
      </w:r>
      <w:r w:rsidR="00C732D7">
        <w:rPr>
          <w:rFonts w:hint="eastAsia"/>
          <w:b/>
          <w:sz w:val="36"/>
          <w:szCs w:val="36"/>
        </w:rPr>
        <w:t>年</w:t>
      </w:r>
      <w:r w:rsidR="00BB69B9">
        <w:rPr>
          <w:rFonts w:hint="eastAsia"/>
          <w:b/>
          <w:sz w:val="36"/>
          <w:szCs w:val="36"/>
        </w:rPr>
        <w:t>LED</w:t>
      </w:r>
      <w:proofErr w:type="gramStart"/>
      <w:r w:rsidR="00C732D7">
        <w:rPr>
          <w:rFonts w:hint="eastAsia"/>
          <w:b/>
          <w:sz w:val="36"/>
          <w:szCs w:val="36"/>
        </w:rPr>
        <w:t>大屏维保服务</w:t>
      </w:r>
      <w:proofErr w:type="gramEnd"/>
      <w:r w:rsidR="00BB69B9">
        <w:rPr>
          <w:rFonts w:hint="eastAsia"/>
          <w:b/>
          <w:sz w:val="36"/>
          <w:szCs w:val="36"/>
        </w:rPr>
        <w:t>项目</w:t>
      </w:r>
    </w:p>
    <w:p w14:paraId="03D06D7E" w14:textId="77777777" w:rsidR="00690713" w:rsidRDefault="00BB69B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评分标准</w:t>
      </w:r>
    </w:p>
    <w:p w14:paraId="6E0535E4" w14:textId="77777777" w:rsidR="00690713" w:rsidRDefault="00690713">
      <w:pPr>
        <w:jc w:val="center"/>
        <w:rPr>
          <w:szCs w:val="21"/>
        </w:rPr>
      </w:pPr>
    </w:p>
    <w:p w14:paraId="58F151BB" w14:textId="77777777" w:rsidR="00690713" w:rsidRDefault="00BB69B9">
      <w:pPr>
        <w:adjustRightInd w:val="0"/>
        <w:snapToGrid w:val="0"/>
        <w:spacing w:line="360" w:lineRule="auto"/>
        <w:ind w:left="482" w:hangingChars="200" w:hanging="48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一、评分体系</w:t>
      </w:r>
    </w:p>
    <w:p w14:paraId="3CD94DF9" w14:textId="77777777" w:rsidR="00690713" w:rsidRDefault="00BB69B9">
      <w:pPr>
        <w:adjustRightInd w:val="0"/>
        <w:snapToGrid w:val="0"/>
        <w:spacing w:line="360" w:lineRule="auto"/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1.</w:t>
      </w:r>
      <w:r>
        <w:rPr>
          <w:rFonts w:asciiTheme="majorEastAsia" w:eastAsiaTheme="majorEastAsia" w:hAnsiTheme="majorEastAsia" w:hint="eastAsia"/>
          <w:sz w:val="24"/>
          <w:szCs w:val="24"/>
        </w:rPr>
        <w:tab/>
        <w:t>本评标办法采用综合评分法。</w:t>
      </w:r>
    </w:p>
    <w:p w14:paraId="77911787" w14:textId="77777777" w:rsidR="00690713" w:rsidRDefault="00BB69B9">
      <w:pPr>
        <w:adjustRightInd w:val="0"/>
        <w:snapToGrid w:val="0"/>
        <w:spacing w:line="360" w:lineRule="auto"/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2.</w:t>
      </w:r>
      <w:r>
        <w:rPr>
          <w:rFonts w:asciiTheme="majorEastAsia" w:eastAsiaTheme="majorEastAsia" w:hAnsiTheme="majorEastAsia" w:hint="eastAsia"/>
          <w:sz w:val="24"/>
          <w:szCs w:val="24"/>
        </w:rPr>
        <w:tab/>
        <w:t>本项目评分及其统计：按照评标程序、评分标准以及权重分配的规定，评标小组各成员分别就各个投标人的商务状况、技术状况及其对招标文件要求的响应情况进行评议和比较，评出其商务评分、技术评分和价格评分相加得出其综合得分。</w:t>
      </w:r>
    </w:p>
    <w:p w14:paraId="1440A097" w14:textId="77777777" w:rsidR="00690713" w:rsidRDefault="00BB69B9">
      <w:pPr>
        <w:adjustRightInd w:val="0"/>
        <w:snapToGrid w:val="0"/>
        <w:spacing w:line="360" w:lineRule="auto"/>
        <w:ind w:left="482" w:hangingChars="200" w:hanging="482"/>
        <w:jc w:val="left"/>
        <w:rPr>
          <w:rFonts w:asciiTheme="majorEastAsia" w:eastAsiaTheme="majorEastAsia" w:hAnsiTheme="majorEastAsia" w:cs="Times New Roman"/>
          <w:b/>
          <w:color w:val="00000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/>
          <w:sz w:val="24"/>
          <w:szCs w:val="24"/>
        </w:rPr>
        <w:t>二、评分法则</w:t>
      </w:r>
    </w:p>
    <w:p w14:paraId="0E5D6ECA" w14:textId="77777777" w:rsidR="00690713" w:rsidRDefault="00BB69B9">
      <w:pPr>
        <w:tabs>
          <w:tab w:val="left" w:pos="5955"/>
        </w:tabs>
        <w:adjustRightInd w:val="0"/>
        <w:snapToGrid w:val="0"/>
        <w:spacing w:line="360" w:lineRule="auto"/>
        <w:ind w:leftChars="200" w:left="420"/>
        <w:jc w:val="left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总得分＝商务得分+技术得分＋报价得分。</w:t>
      </w:r>
    </w:p>
    <w:p w14:paraId="316FFC1F" w14:textId="77777777" w:rsidR="00690713" w:rsidRDefault="00BB69B9">
      <w:pPr>
        <w:adjustRightInd w:val="0"/>
        <w:snapToGrid w:val="0"/>
        <w:spacing w:line="360" w:lineRule="auto"/>
        <w:ind w:left="482" w:hangingChars="200" w:hanging="482"/>
        <w:jc w:val="left"/>
        <w:rPr>
          <w:rFonts w:asciiTheme="majorEastAsia" w:eastAsiaTheme="majorEastAsia" w:hAnsiTheme="majorEastAsia" w:cs="Times New Roman"/>
          <w:b/>
          <w:color w:val="00000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/>
          <w:sz w:val="24"/>
          <w:szCs w:val="24"/>
        </w:rPr>
        <w:t>三、评分权重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843"/>
        <w:gridCol w:w="1841"/>
        <w:gridCol w:w="1804"/>
      </w:tblGrid>
      <w:tr w:rsidR="00690713" w14:paraId="19A1E91F" w14:textId="77777777">
        <w:trPr>
          <w:trHeight w:val="537"/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08B4" w14:textId="77777777" w:rsidR="00690713" w:rsidRDefault="00BB69B9">
            <w:pPr>
              <w:jc w:val="center"/>
              <w:rPr>
                <w:rFonts w:asciiTheme="majorEastAsia" w:eastAsiaTheme="majorEastAsia" w:hAnsiTheme="majorEastAsia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BA42" w14:textId="77777777" w:rsidR="00690713" w:rsidRDefault="00BB69B9">
            <w:pPr>
              <w:jc w:val="center"/>
              <w:rPr>
                <w:rFonts w:asciiTheme="majorEastAsia" w:eastAsiaTheme="majorEastAsia" w:hAnsiTheme="majorEastAsia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color w:val="000000"/>
                <w:sz w:val="24"/>
                <w:szCs w:val="24"/>
              </w:rPr>
              <w:t>商务得分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39CA" w14:textId="77777777" w:rsidR="00690713" w:rsidRDefault="00BB69B9">
            <w:pPr>
              <w:jc w:val="center"/>
              <w:rPr>
                <w:rFonts w:asciiTheme="majorEastAsia" w:eastAsiaTheme="majorEastAsia" w:hAnsiTheme="majorEastAsia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color w:val="000000"/>
                <w:sz w:val="24"/>
                <w:szCs w:val="24"/>
              </w:rPr>
              <w:t>技术得分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85BCA0" w14:textId="77777777" w:rsidR="00690713" w:rsidRDefault="00BB69B9">
            <w:pPr>
              <w:jc w:val="center"/>
              <w:rPr>
                <w:rFonts w:asciiTheme="majorEastAsia" w:eastAsiaTheme="majorEastAsia" w:hAnsiTheme="majorEastAsia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color w:val="000000"/>
                <w:sz w:val="24"/>
                <w:szCs w:val="24"/>
              </w:rPr>
              <w:t>报价得分</w:t>
            </w:r>
          </w:p>
        </w:tc>
      </w:tr>
      <w:tr w:rsidR="00690713" w14:paraId="02AE2221" w14:textId="77777777">
        <w:trPr>
          <w:trHeight w:val="525"/>
          <w:jc w:val="center"/>
        </w:trPr>
        <w:tc>
          <w:tcPr>
            <w:tcW w:w="1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F711" w14:textId="77777777" w:rsidR="00690713" w:rsidRDefault="00BB69B9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分值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38D9" w14:textId="77777777" w:rsidR="00690713" w:rsidRDefault="00BB69B9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  <w:highlight w:val="green"/>
              </w:rPr>
            </w:pP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30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分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7F12" w14:textId="77777777" w:rsidR="00690713" w:rsidRDefault="00BB69B9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  <w:highlight w:val="green"/>
              </w:rPr>
            </w:pP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40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分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07D61E" w14:textId="77777777" w:rsidR="00690713" w:rsidRDefault="00BB69B9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  <w:highlight w:val="green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30分</w:t>
            </w:r>
          </w:p>
        </w:tc>
      </w:tr>
    </w:tbl>
    <w:p w14:paraId="6D600EBF" w14:textId="77777777" w:rsidR="00690713" w:rsidRDefault="00BB69B9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四、商务技术具体评分标准</w:t>
      </w:r>
    </w:p>
    <w:p w14:paraId="1922AF86" w14:textId="77777777" w:rsidR="00690713" w:rsidRDefault="00BB69B9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（一） 商务部分评分标准（</w:t>
      </w:r>
      <w:r>
        <w:rPr>
          <w:rFonts w:asciiTheme="majorEastAsia" w:eastAsiaTheme="majorEastAsia" w:hAnsiTheme="majorEastAsia"/>
          <w:sz w:val="24"/>
          <w:szCs w:val="24"/>
        </w:rPr>
        <w:t>3</w:t>
      </w:r>
      <w:r>
        <w:rPr>
          <w:rFonts w:asciiTheme="majorEastAsia" w:eastAsiaTheme="majorEastAsia" w:hAnsiTheme="majorEastAsia" w:hint="eastAsia"/>
          <w:sz w:val="24"/>
          <w:szCs w:val="24"/>
        </w:rPr>
        <w:t>0分）</w:t>
      </w:r>
    </w:p>
    <w:tbl>
      <w:tblPr>
        <w:tblW w:w="9676" w:type="dxa"/>
        <w:tblInd w:w="-176" w:type="dxa"/>
        <w:tblLook w:val="04A0" w:firstRow="1" w:lastRow="0" w:firstColumn="1" w:lastColumn="0" w:noHBand="0" w:noVBand="1"/>
      </w:tblPr>
      <w:tblGrid>
        <w:gridCol w:w="686"/>
        <w:gridCol w:w="1909"/>
        <w:gridCol w:w="6292"/>
        <w:gridCol w:w="789"/>
      </w:tblGrid>
      <w:tr w:rsidR="00690713" w14:paraId="28AC26AB" w14:textId="77777777">
        <w:trPr>
          <w:trHeight w:val="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47514" w14:textId="77777777" w:rsidR="00690713" w:rsidRDefault="00BB69B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C7275" w14:textId="77777777" w:rsidR="00690713" w:rsidRDefault="00BB69B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评审项目</w:t>
            </w:r>
          </w:p>
        </w:tc>
        <w:tc>
          <w:tcPr>
            <w:tcW w:w="6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C573" w14:textId="77777777" w:rsidR="00690713" w:rsidRDefault="00BB69B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评审内容及标准说明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6A98A" w14:textId="77777777" w:rsidR="00690713" w:rsidRDefault="00BB69B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评分</w:t>
            </w:r>
          </w:p>
          <w:p w14:paraId="74A2E806" w14:textId="77777777" w:rsidR="00690713" w:rsidRDefault="00BB69B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权重</w:t>
            </w:r>
          </w:p>
        </w:tc>
      </w:tr>
      <w:tr w:rsidR="00690713" w14:paraId="3C7C8050" w14:textId="77777777">
        <w:trPr>
          <w:trHeight w:val="636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42497" w14:textId="77777777" w:rsidR="00690713" w:rsidRDefault="00BB6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CB716" w14:textId="77777777" w:rsidR="00690713" w:rsidRDefault="00BB6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投标人公司</w:t>
            </w:r>
          </w:p>
          <w:p w14:paraId="24D86EC8" w14:textId="77777777" w:rsidR="00690713" w:rsidRDefault="00BB6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资质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B371" w14:textId="77777777" w:rsidR="00690713" w:rsidRDefault="00BB6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投标人具有独立法人资格，营业执照经营范围具有LED显示屏制造得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C627" w14:textId="77777777" w:rsidR="00690713" w:rsidRDefault="00BB6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 w:rsidR="00690713" w14:paraId="3C9F6133" w14:textId="77777777">
        <w:trPr>
          <w:trHeight w:val="126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551B" w14:textId="77777777" w:rsidR="00690713" w:rsidRDefault="00BB6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4B0B2" w14:textId="77777777" w:rsidR="00690713" w:rsidRDefault="00BB6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同类项目业绩</w:t>
            </w:r>
          </w:p>
        </w:tc>
        <w:tc>
          <w:tcPr>
            <w:tcW w:w="6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65DE" w14:textId="77777777" w:rsidR="00690713" w:rsidRDefault="00BB6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投标人自 201</w:t>
            </w:r>
            <w:r w:rsidR="00057124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年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月 1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日至今有维保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LED显示屏产品及LED显示屏工程安装业绩的；</w:t>
            </w:r>
          </w:p>
          <w:p w14:paraId="63EFE13E" w14:textId="77777777" w:rsidR="00690713" w:rsidRDefault="00BB6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维保类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合同业绩，每项得 </w:t>
            </w:r>
            <w:r w:rsidR="00EE0134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  <w:r w:rsidR="00D61984">
              <w:rPr>
                <w:rFonts w:ascii="宋体" w:hAnsi="宋体" w:cs="宋体" w:hint="eastAsia"/>
                <w:color w:val="000000"/>
                <w:kern w:val="0"/>
                <w:szCs w:val="21"/>
              </w:rPr>
              <w:t>(</w:t>
            </w:r>
            <w:proofErr w:type="gramStart"/>
            <w:r w:rsidR="00D61984">
              <w:rPr>
                <w:rFonts w:ascii="宋体" w:hAnsi="宋体" w:cs="宋体" w:hint="eastAsia"/>
                <w:color w:val="000000"/>
                <w:kern w:val="0"/>
                <w:szCs w:val="21"/>
              </w:rPr>
              <w:t>维保金额</w:t>
            </w:r>
            <w:proofErr w:type="gramEnd"/>
            <w:r w:rsidR="00D61984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 w:rsidR="00D619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万以上)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，此项最高得</w:t>
            </w:r>
            <w:r w:rsidR="00EE0134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</w:p>
          <w:p w14:paraId="04A10170" w14:textId="77777777" w:rsidR="00690713" w:rsidRDefault="00BB6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LED显示屏工程安装合同业绩，每项得 </w:t>
            </w:r>
            <w:r w:rsidR="00EE0134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  <w:r w:rsidR="00D61984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（合同总价超过1</w:t>
            </w:r>
            <w:r w:rsidR="00D61984">
              <w:rPr>
                <w:rFonts w:ascii="宋体" w:hAnsi="宋体" w:cs="宋体"/>
                <w:color w:val="000000"/>
                <w:kern w:val="0"/>
                <w:szCs w:val="21"/>
              </w:rPr>
              <w:t>00</w:t>
            </w:r>
            <w:r w:rsidR="00D619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万）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，此项最高得</w:t>
            </w:r>
            <w:r w:rsidR="00EE0134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</w:p>
          <w:p w14:paraId="2FC0C71B" w14:textId="77777777" w:rsidR="00690713" w:rsidRDefault="00BB6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（注：须同时提供相关合同关键页及验收报告复印件，不提供证明文件或所提供材料不完善的，不得分，完成时间以验收证明上的日期为准。）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3311A" w14:textId="77777777" w:rsidR="00690713" w:rsidRDefault="00BB69B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18</w:t>
            </w:r>
          </w:p>
        </w:tc>
      </w:tr>
      <w:tr w:rsidR="00690713" w14:paraId="4C9EAF8E" w14:textId="77777777" w:rsidTr="00E60057">
        <w:trPr>
          <w:trHeight w:val="9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C88E" w14:textId="77777777" w:rsidR="00690713" w:rsidRDefault="00C815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AC010" w14:textId="77777777" w:rsidR="00690713" w:rsidRDefault="00BB6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投标人售后服务</w:t>
            </w:r>
          </w:p>
        </w:tc>
        <w:tc>
          <w:tcPr>
            <w:tcW w:w="6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DC6F" w14:textId="77777777" w:rsidR="00690713" w:rsidRDefault="00BB6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1、投标人紧急情况响应时间在 </w:t>
            </w:r>
            <w:r w:rsidR="006C154E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  <w:r w:rsidR="00EE3C8D">
              <w:rPr>
                <w:rFonts w:ascii="宋体" w:hAnsi="宋体" w:cs="宋体" w:hint="eastAsia"/>
                <w:color w:val="000000"/>
                <w:kern w:val="0"/>
                <w:szCs w:val="21"/>
              </w:rPr>
              <w:t>分钟内响应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="006C154E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  <w:r w:rsidR="006C154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分钟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到达服务地点，</w:t>
            </w:r>
            <w:r w:rsidR="00EE3C8D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="00EE3C8D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小时提供配套解决方案的，得 5分。</w:t>
            </w:r>
          </w:p>
          <w:p w14:paraId="7263781F" w14:textId="77777777" w:rsidR="00690713" w:rsidRDefault="00BB6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2、紧急情况响应时间在 </w:t>
            </w:r>
            <w:r w:rsidR="00EE0134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小时内，</w:t>
            </w:r>
            <w:r w:rsidR="00EE0134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小时内到达服务地点，24 小时提供配套解决方案的，得 3分。</w:t>
            </w:r>
          </w:p>
          <w:p w14:paraId="6D042961" w14:textId="77777777" w:rsidR="00690713" w:rsidRDefault="00BB6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3、紧急情况响应时间在 </w:t>
            </w:r>
            <w:r w:rsidR="00EE3C8D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小时内，7 小时内到达服务地点，24 小时提供配套解决方案的，得 1 分。其他情况不得分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472A3" w14:textId="77777777" w:rsidR="00690713" w:rsidRDefault="00C815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C815F6" w14:paraId="021956BB" w14:textId="77777777" w:rsidTr="00E60057">
        <w:trPr>
          <w:trHeight w:val="9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1BA57" w14:textId="77777777" w:rsidR="00C815F6" w:rsidRDefault="00C815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6A10D" w14:textId="77777777" w:rsidR="00C815F6" w:rsidRDefault="00C815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投标人培训计划</w:t>
            </w:r>
          </w:p>
        </w:tc>
        <w:tc>
          <w:tcPr>
            <w:tcW w:w="6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5CE5" w14:textId="77777777" w:rsidR="00C815F6" w:rsidRDefault="00C815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2、投标人需提供培训计划方案服务，并提供培训承诺函，且加盖投标人公章，分档计分：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优得3分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良得1分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，差或未提供不得分。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1899D" w14:textId="77777777" w:rsidR="00C815F6" w:rsidRDefault="00C815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</w:tbl>
    <w:p w14:paraId="2120FFCE" w14:textId="77777777" w:rsidR="00690713" w:rsidRDefault="00690713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14:paraId="0A023A56" w14:textId="77777777" w:rsidR="00690713" w:rsidRDefault="00BB69B9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（二）技术部分评分标准（40分）</w:t>
      </w:r>
    </w:p>
    <w:tbl>
      <w:tblPr>
        <w:tblW w:w="5374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89"/>
        <w:gridCol w:w="1864"/>
        <w:gridCol w:w="6340"/>
        <w:gridCol w:w="784"/>
      </w:tblGrid>
      <w:tr w:rsidR="00690713" w14:paraId="6CFBC3AE" w14:textId="77777777">
        <w:trPr>
          <w:trHeight w:val="554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4BE13" w14:textId="77777777" w:rsidR="00690713" w:rsidRDefault="00BB69B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CA7A9" w14:textId="77777777" w:rsidR="00690713" w:rsidRDefault="00BB69B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评审项目</w:t>
            </w:r>
          </w:p>
        </w:tc>
        <w:tc>
          <w:tcPr>
            <w:tcW w:w="3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C02F" w14:textId="77777777" w:rsidR="00690713" w:rsidRDefault="00BB69B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评审内容及标准说明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190FC" w14:textId="77777777" w:rsidR="00690713" w:rsidRDefault="00BB69B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评分</w:t>
            </w:r>
          </w:p>
          <w:p w14:paraId="3293D915" w14:textId="77777777" w:rsidR="00690713" w:rsidRDefault="00BB69B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权重</w:t>
            </w:r>
          </w:p>
        </w:tc>
      </w:tr>
      <w:tr w:rsidR="00EE3C8D" w14:paraId="583EDA49" w14:textId="77777777" w:rsidTr="00E60057">
        <w:trPr>
          <w:trHeight w:val="130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EEE3D" w14:textId="77777777" w:rsidR="00EE3C8D" w:rsidRDefault="00474F97" w:rsidP="00EE3C8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64FBC" w14:textId="77777777" w:rsidR="00EE3C8D" w:rsidRPr="00C6489D" w:rsidRDefault="00E522AB" w:rsidP="00C6489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6489D">
              <w:rPr>
                <w:rFonts w:ascii="宋体" w:hAnsi="宋体" w:cs="宋体" w:hint="eastAsia"/>
                <w:kern w:val="0"/>
                <w:szCs w:val="21"/>
              </w:rPr>
              <w:t>原厂授权</w:t>
            </w:r>
            <w:r w:rsidR="00474F97" w:rsidRPr="00C6489D">
              <w:rPr>
                <w:rFonts w:ascii="宋体" w:hAnsi="宋体" w:cs="宋体" w:hint="eastAsia"/>
                <w:kern w:val="0"/>
                <w:szCs w:val="21"/>
              </w:rPr>
              <w:t>及</w:t>
            </w:r>
          </w:p>
          <w:p w14:paraId="113DB445" w14:textId="77777777" w:rsidR="00474F97" w:rsidRPr="00C6489D" w:rsidRDefault="00474F97" w:rsidP="00C6489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6489D">
              <w:rPr>
                <w:rFonts w:ascii="宋体" w:hAnsi="宋体" w:cs="宋体" w:hint="eastAsia"/>
                <w:kern w:val="0"/>
                <w:szCs w:val="21"/>
              </w:rPr>
              <w:t>响应情况</w:t>
            </w:r>
          </w:p>
        </w:tc>
        <w:tc>
          <w:tcPr>
            <w:tcW w:w="3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6DCC" w14:textId="77777777" w:rsidR="00EE3C8D" w:rsidRPr="00C6489D" w:rsidRDefault="003215B2" w:rsidP="00C6489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6489D">
              <w:rPr>
                <w:rFonts w:ascii="宋体" w:hAnsi="宋体" w:cs="宋体" w:hint="eastAsia"/>
                <w:kern w:val="0"/>
                <w:szCs w:val="21"/>
              </w:rPr>
              <w:t>1、</w:t>
            </w:r>
            <w:r w:rsidR="00E522AB" w:rsidRPr="00C6489D">
              <w:rPr>
                <w:rFonts w:ascii="宋体" w:hAnsi="宋体" w:cs="宋体" w:hint="eastAsia"/>
                <w:kern w:val="0"/>
                <w:szCs w:val="21"/>
              </w:rPr>
              <w:t>提供原厂对于本项目的授权</w:t>
            </w:r>
            <w:r w:rsidR="006C154E" w:rsidRPr="00C6489D">
              <w:rPr>
                <w:rFonts w:ascii="宋体" w:hAnsi="宋体" w:cs="宋体" w:hint="eastAsia"/>
                <w:kern w:val="0"/>
                <w:szCs w:val="21"/>
              </w:rPr>
              <w:t>的</w:t>
            </w:r>
            <w:r w:rsidR="00E522AB" w:rsidRPr="00C6489D">
              <w:rPr>
                <w:rFonts w:ascii="宋体" w:hAnsi="宋体" w:cs="宋体" w:hint="eastAsia"/>
                <w:kern w:val="0"/>
                <w:szCs w:val="21"/>
              </w:rPr>
              <w:t>，得1</w:t>
            </w:r>
            <w:r w:rsidR="00474F97" w:rsidRPr="00C6489D">
              <w:rPr>
                <w:rFonts w:ascii="宋体" w:hAnsi="宋体" w:cs="宋体"/>
                <w:kern w:val="0"/>
                <w:szCs w:val="21"/>
              </w:rPr>
              <w:t>5</w:t>
            </w:r>
            <w:r w:rsidR="00E522AB" w:rsidRPr="00C6489D">
              <w:rPr>
                <w:rFonts w:ascii="宋体" w:hAnsi="宋体" w:cs="宋体" w:hint="eastAsia"/>
                <w:kern w:val="0"/>
                <w:szCs w:val="21"/>
              </w:rPr>
              <w:t>分</w:t>
            </w:r>
            <w:r w:rsidR="006C154E" w:rsidRPr="00C6489D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4135DD76" w14:textId="77777777" w:rsidR="00474F97" w:rsidRPr="00C6489D" w:rsidRDefault="003215B2" w:rsidP="00C6489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6489D">
              <w:rPr>
                <w:rFonts w:ascii="宋体" w:hAnsi="宋体" w:cs="宋体" w:hint="eastAsia"/>
                <w:kern w:val="0"/>
                <w:szCs w:val="21"/>
              </w:rPr>
              <w:t>2、</w:t>
            </w:r>
            <w:r w:rsidR="00474F97" w:rsidRPr="00C6489D">
              <w:rPr>
                <w:rFonts w:ascii="宋体" w:hAnsi="宋体" w:cs="宋体" w:hint="eastAsia"/>
                <w:kern w:val="0"/>
                <w:szCs w:val="21"/>
              </w:rPr>
              <w:t>能完全满足或优于招标文件要求的，得</w:t>
            </w:r>
            <w:r w:rsidR="00474F97" w:rsidRPr="00C6489D">
              <w:rPr>
                <w:rFonts w:ascii="宋体" w:hAnsi="宋体" w:cs="宋体"/>
                <w:kern w:val="0"/>
                <w:szCs w:val="21"/>
              </w:rPr>
              <w:t>5</w:t>
            </w:r>
            <w:r w:rsidR="00474F97" w:rsidRPr="00C6489D">
              <w:rPr>
                <w:rFonts w:ascii="宋体" w:hAnsi="宋体" w:cs="宋体" w:hint="eastAsia"/>
                <w:kern w:val="0"/>
                <w:szCs w:val="21"/>
              </w:rPr>
              <w:t>分，不能响应或负偏离的，扣</w:t>
            </w:r>
            <w:r w:rsidR="00474F97" w:rsidRPr="00C6489D">
              <w:rPr>
                <w:rFonts w:ascii="宋体" w:hAnsi="宋体" w:cs="宋体"/>
                <w:kern w:val="0"/>
                <w:szCs w:val="21"/>
              </w:rPr>
              <w:t>1</w:t>
            </w:r>
            <w:r w:rsidR="00474F97" w:rsidRPr="00C6489D">
              <w:rPr>
                <w:rFonts w:ascii="宋体" w:hAnsi="宋体" w:cs="宋体" w:hint="eastAsia"/>
                <w:kern w:val="0"/>
                <w:szCs w:val="21"/>
              </w:rPr>
              <w:t>分/项，最低扣至0分。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DD41B" w14:textId="77777777" w:rsidR="00EE3C8D" w:rsidRDefault="00474F97" w:rsidP="00EE3C8D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</w:p>
        </w:tc>
      </w:tr>
      <w:tr w:rsidR="00690713" w14:paraId="5BAA61AC" w14:textId="77777777">
        <w:trPr>
          <w:trHeight w:val="13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9117C" w14:textId="77777777" w:rsidR="00690713" w:rsidRDefault="00474F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C29F" w14:textId="77777777" w:rsidR="00690713" w:rsidRDefault="00BB6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技术方案先进性及可行性</w:t>
            </w:r>
          </w:p>
        </w:tc>
        <w:tc>
          <w:tcPr>
            <w:tcW w:w="3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4246" w14:textId="77777777" w:rsidR="00690713" w:rsidRDefault="00BB69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维护硬件备品和配套软件系统选型、配置符合科学合理、安全可靠，可维护性和适应性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强综合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评价按等级：</w:t>
            </w:r>
          </w:p>
          <w:p w14:paraId="44A66294" w14:textId="77777777" w:rsidR="00690713" w:rsidRDefault="00BB69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优：十分科学合理，安全可靠性强，可维护性、适应性强，十分先进的，得</w:t>
            </w:r>
            <w:r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</w:t>
            </w:r>
          </w:p>
          <w:p w14:paraId="3E209804" w14:textId="77777777" w:rsidR="00690713" w:rsidRDefault="00BB69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良：较为科学合理，安全可靠性较强，可维护性、适应性较强，比较先进的，得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分；</w:t>
            </w:r>
          </w:p>
          <w:p w14:paraId="0374998A" w14:textId="77777777" w:rsidR="00690713" w:rsidRDefault="00BB69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差：不够合理，安全可靠性较差，可维护性、适应性较差，不够先进的，得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分。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2EC92" w14:textId="77777777" w:rsidR="00690713" w:rsidRDefault="00BB69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90713" w14:paraId="0D145725" w14:textId="77777777">
        <w:trPr>
          <w:trHeight w:val="140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1EC03" w14:textId="77777777" w:rsidR="00690713" w:rsidRDefault="00474F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7F17A" w14:textId="77777777" w:rsidR="00690713" w:rsidRDefault="00BB6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项目实施方案评价</w:t>
            </w:r>
          </w:p>
        </w:tc>
        <w:tc>
          <w:tcPr>
            <w:tcW w:w="3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AC9D" w14:textId="77777777" w:rsidR="00690713" w:rsidRDefault="00BB69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项目维护服务计划、配件供货进场、安装与调试、进度控制、质量控制、验收方案的合理性、可行性、保障性的综合评价：</w:t>
            </w:r>
          </w:p>
          <w:p w14:paraId="1D25CDF7" w14:textId="77777777" w:rsidR="00690713" w:rsidRDefault="00BB69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优：十分合理，可行性强，保障可靠的，得</w:t>
            </w:r>
            <w:r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</w:t>
            </w:r>
          </w:p>
          <w:p w14:paraId="4E5B48C8" w14:textId="77777777" w:rsidR="00690713" w:rsidRDefault="00BB69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良：较为合理，可行性较强，比较有保障的，得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</w:t>
            </w:r>
          </w:p>
          <w:p w14:paraId="1F040882" w14:textId="77777777" w:rsidR="00690713" w:rsidRDefault="00BB69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差：不够合理，缺乏可行性，无保障的，得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7339F" w14:textId="77777777" w:rsidR="00690713" w:rsidRDefault="00BB69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</w:tbl>
    <w:p w14:paraId="605FEDFF" w14:textId="77777777" w:rsidR="00690713" w:rsidRDefault="00690713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14:paraId="5B3A3B62" w14:textId="77777777" w:rsidR="00690713" w:rsidRDefault="00BB69B9">
      <w:pPr>
        <w:adjustRightInd w:val="0"/>
        <w:snapToGrid w:val="0"/>
        <w:spacing w:line="360" w:lineRule="auto"/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（三）评分说明</w:t>
      </w:r>
    </w:p>
    <w:p w14:paraId="64050015" w14:textId="77777777" w:rsidR="00690713" w:rsidRDefault="00BB69B9">
      <w:pPr>
        <w:adjustRightInd w:val="0"/>
        <w:snapToGrid w:val="0"/>
        <w:spacing w:line="360" w:lineRule="auto"/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1.  招标文件要求提交的与评价指标体系相关的各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类有效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资料，投标人如未按要求提交的，该项评分为零分。</w:t>
      </w:r>
    </w:p>
    <w:p w14:paraId="2EE10B88" w14:textId="77777777" w:rsidR="00690713" w:rsidRDefault="00BB69B9">
      <w:pPr>
        <w:adjustRightInd w:val="0"/>
        <w:snapToGrid w:val="0"/>
        <w:spacing w:line="360" w:lineRule="auto"/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2.  所有评委评分分值的算术平均值（四舍五入后，小数点后保留两位有效数）。</w:t>
      </w:r>
    </w:p>
    <w:p w14:paraId="0A843B73" w14:textId="77777777" w:rsidR="00690713" w:rsidRDefault="00BB69B9">
      <w:pPr>
        <w:adjustRightInd w:val="0"/>
        <w:snapToGrid w:val="0"/>
        <w:spacing w:line="360" w:lineRule="auto"/>
        <w:ind w:left="482" w:hangingChars="200" w:hanging="482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五、报价评分公式</w:t>
      </w:r>
    </w:p>
    <w:p w14:paraId="0DE9527E" w14:textId="77777777" w:rsidR="00690713" w:rsidRDefault="00BB69B9">
      <w:pPr>
        <w:adjustRightInd w:val="0"/>
        <w:snapToGrid w:val="0"/>
        <w:spacing w:line="360" w:lineRule="auto"/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1.  综合评分法中的价格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分统一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采用低价优先法计算，即投标价格最低的有效投标人报价为评标基准价，其价格分为满分（</w:t>
      </w:r>
      <w:r>
        <w:rPr>
          <w:rFonts w:asciiTheme="majorEastAsia" w:eastAsiaTheme="majorEastAsia" w:hAnsiTheme="majorEastAsia"/>
          <w:sz w:val="24"/>
          <w:szCs w:val="24"/>
        </w:rPr>
        <w:t>3</w:t>
      </w:r>
      <w:r>
        <w:rPr>
          <w:rFonts w:asciiTheme="majorEastAsia" w:eastAsiaTheme="majorEastAsia" w:hAnsiTheme="majorEastAsia" w:hint="eastAsia"/>
          <w:sz w:val="24"/>
          <w:szCs w:val="24"/>
        </w:rPr>
        <w:t>0分）。其他投标人的价格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分统一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按照下列公式计算：</w:t>
      </w:r>
    </w:p>
    <w:p w14:paraId="4B0E6997" w14:textId="77777777" w:rsidR="00690713" w:rsidRDefault="00BB69B9">
      <w:pPr>
        <w:adjustRightInd w:val="0"/>
        <w:snapToGrid w:val="0"/>
        <w:spacing w:line="360" w:lineRule="auto"/>
        <w:ind w:leftChars="200" w:left="42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其他经报价评审的投标报价得分＝（评标基准价/该投标人经报价评审的投标报价）×</w:t>
      </w:r>
      <w:r>
        <w:rPr>
          <w:rFonts w:asciiTheme="majorEastAsia" w:eastAsiaTheme="majorEastAsia" w:hAnsiTheme="majorEastAsia"/>
          <w:b/>
          <w:sz w:val="24"/>
          <w:szCs w:val="24"/>
        </w:rPr>
        <w:t>3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0。</w:t>
      </w:r>
    </w:p>
    <w:p w14:paraId="02F59A14" w14:textId="77777777" w:rsidR="00690713" w:rsidRDefault="00BB69B9">
      <w:pPr>
        <w:adjustRightInd w:val="0"/>
        <w:snapToGrid w:val="0"/>
        <w:spacing w:line="360" w:lineRule="auto"/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2.  投标报价得分四舍五入后，小数点后保留两位有效数。</w:t>
      </w:r>
    </w:p>
    <w:p w14:paraId="2324AB0A" w14:textId="77777777" w:rsidR="00690713" w:rsidRDefault="00690713"/>
    <w:sectPr w:rsidR="00690713" w:rsidSect="00E639CF">
      <w:footerReference w:type="default" r:id="rId7"/>
      <w:pgSz w:w="11906" w:h="16838"/>
      <w:pgMar w:top="1702" w:right="1558" w:bottom="993" w:left="1560" w:header="851" w:footer="24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36DE4" w14:textId="77777777" w:rsidR="00D2526F" w:rsidRDefault="00D2526F">
      <w:r>
        <w:separator/>
      </w:r>
    </w:p>
  </w:endnote>
  <w:endnote w:type="continuationSeparator" w:id="0">
    <w:p w14:paraId="4FCC3EBB" w14:textId="77777777" w:rsidR="00D2526F" w:rsidRDefault="00D2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5924087"/>
    </w:sdtPr>
    <w:sdtContent>
      <w:sdt>
        <w:sdtPr>
          <w:id w:val="-1669238322"/>
        </w:sdtPr>
        <w:sdtContent>
          <w:p w14:paraId="5EAABB83" w14:textId="77777777" w:rsidR="00690713" w:rsidRDefault="00E639CF">
            <w:pPr>
              <w:pStyle w:val="a3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BB69B9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15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BB69B9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BB69B9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15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E88507" w14:textId="77777777" w:rsidR="00690713" w:rsidRDefault="0069071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21420" w14:textId="77777777" w:rsidR="00D2526F" w:rsidRDefault="00D2526F">
      <w:r>
        <w:separator/>
      </w:r>
    </w:p>
  </w:footnote>
  <w:footnote w:type="continuationSeparator" w:id="0">
    <w:p w14:paraId="5B099AB3" w14:textId="77777777" w:rsidR="00D2526F" w:rsidRDefault="00D25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8510736"/>
    <w:rsid w:val="00057124"/>
    <w:rsid w:val="0010058D"/>
    <w:rsid w:val="003215B2"/>
    <w:rsid w:val="00474F97"/>
    <w:rsid w:val="00690713"/>
    <w:rsid w:val="006C154E"/>
    <w:rsid w:val="0075456E"/>
    <w:rsid w:val="007D7422"/>
    <w:rsid w:val="00A260C1"/>
    <w:rsid w:val="00BB69B9"/>
    <w:rsid w:val="00C6489D"/>
    <w:rsid w:val="00C732D7"/>
    <w:rsid w:val="00C815F6"/>
    <w:rsid w:val="00D2526F"/>
    <w:rsid w:val="00D61984"/>
    <w:rsid w:val="00DA43BC"/>
    <w:rsid w:val="00E32400"/>
    <w:rsid w:val="00E522AB"/>
    <w:rsid w:val="00E60057"/>
    <w:rsid w:val="00E639CF"/>
    <w:rsid w:val="00EE0134"/>
    <w:rsid w:val="00EE3C8D"/>
    <w:rsid w:val="755F6967"/>
    <w:rsid w:val="78510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B01C80"/>
  <w15:docId w15:val="{E855ED0F-FDD5-43AB-96F4-CF11994F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39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E63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a5"/>
    <w:rsid w:val="00C732D7"/>
    <w:rPr>
      <w:sz w:val="18"/>
      <w:szCs w:val="18"/>
    </w:rPr>
  </w:style>
  <w:style w:type="character" w:customStyle="1" w:styleId="a5">
    <w:name w:val="批注框文本 字符"/>
    <w:basedOn w:val="a0"/>
    <w:link w:val="a4"/>
    <w:rsid w:val="00C732D7"/>
    <w:rPr>
      <w:kern w:val="2"/>
      <w:sz w:val="18"/>
      <w:szCs w:val="18"/>
    </w:rPr>
  </w:style>
  <w:style w:type="paragraph" w:styleId="a6">
    <w:name w:val="header"/>
    <w:basedOn w:val="a"/>
    <w:link w:val="a7"/>
    <w:unhideWhenUsed/>
    <w:rsid w:val="00474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74F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sdpt</dc:creator>
  <cp:lastModifiedBy>qingang</cp:lastModifiedBy>
  <cp:revision>8</cp:revision>
  <dcterms:created xsi:type="dcterms:W3CDTF">2021-11-29T02:10:00Z</dcterms:created>
  <dcterms:modified xsi:type="dcterms:W3CDTF">2022-11-11T06:16:00Z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